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7FBB79" w14:textId="77777777" w:rsidR="00324E91" w:rsidRPr="00324E91" w:rsidRDefault="00324E91" w:rsidP="00324E91">
      <w:pPr>
        <w:spacing w:before="320" w:line="240" w:lineRule="auto"/>
        <w:outlineLvl w:val="1"/>
        <w:rPr>
          <w:rFonts w:ascii="Times New Roman" w:eastAsia="Calibri" w:hAnsi="Times New Roman" w:cs="Times New Roman"/>
          <w:b/>
          <w:bCs/>
          <w:color w:val="0070C0"/>
          <w:kern w:val="0"/>
          <w:sz w:val="28"/>
          <w:szCs w:val="28"/>
          <w14:ligatures w14:val="none"/>
        </w:rPr>
      </w:pPr>
      <w:r w:rsidRPr="00324E91">
        <w:rPr>
          <w:rFonts w:ascii="Times New Roman" w:eastAsia="Calibri" w:hAnsi="Times New Roman" w:cs="Times New Roman"/>
          <w:b/>
          <w:bCs/>
          <w:color w:val="0070C0"/>
          <w:kern w:val="0"/>
          <w:sz w:val="28"/>
          <w:szCs w:val="28"/>
          <w14:ligatures w14:val="none"/>
        </w:rPr>
        <w:t>Email 1: Awareness &amp; Value Introduction</w:t>
      </w:r>
    </w:p>
    <w:p w14:paraId="4447F789"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 xml:space="preserve">Subject: Modernize migrations with BitTitan + </w:t>
      </w:r>
      <w:r w:rsidRPr="00324E91">
        <w:rPr>
          <w:rFonts w:ascii="Times New Roman" w:eastAsia="Calibri" w:hAnsi="Times New Roman" w:cs="Times New Roman"/>
          <w:kern w:val="0"/>
          <w:highlight w:val="yellow"/>
          <w14:ligatures w14:val="none"/>
        </w:rPr>
        <w:t>Distributor Name</w:t>
      </w:r>
    </w:p>
    <w:p w14:paraId="2BE45F98" w14:textId="77777777" w:rsidR="00324E91" w:rsidRDefault="00324E91" w:rsidP="00324E91">
      <w:pPr>
        <w:spacing w:after="0" w:line="240" w:lineRule="auto"/>
        <w:rPr>
          <w:rFonts w:ascii="Times New Roman" w:eastAsia="Calibri" w:hAnsi="Times New Roman" w:cs="Times New Roman"/>
          <w:kern w:val="0"/>
          <w14:ligatures w14:val="none"/>
        </w:rPr>
      </w:pPr>
    </w:p>
    <w:p w14:paraId="17F00FCC" w14:textId="45DC34DA"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Preheader: Simplify complex migrations with the right tools, guidance, and distributor support</w:t>
      </w:r>
    </w:p>
    <w:p w14:paraId="6F9AD475"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21D5740F"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 xml:space="preserve">Hi </w:t>
      </w:r>
      <w:r w:rsidRPr="00324E91">
        <w:rPr>
          <w:rFonts w:ascii="Times New Roman" w:eastAsia="Calibri" w:hAnsi="Times New Roman" w:cs="Times New Roman"/>
          <w:kern w:val="0"/>
          <w:highlight w:val="yellow"/>
          <w14:ligatures w14:val="none"/>
        </w:rPr>
        <w:t>[First Name],</w:t>
      </w:r>
    </w:p>
    <w:p w14:paraId="14D21820"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5AF451B3"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Migrating to Microsoft 365 requires more than a basic migration tool. Organizations need solutions that reduce end-user disruption, handle complex cloud and identity environments, and keep projects on track.</w:t>
      </w:r>
    </w:p>
    <w:p w14:paraId="69EF2434"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164CD97A"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 xml:space="preserve">Through </w:t>
      </w:r>
      <w:r w:rsidRPr="00324E91">
        <w:rPr>
          <w:rFonts w:ascii="Times New Roman" w:eastAsia="Calibri" w:hAnsi="Times New Roman" w:cs="Times New Roman"/>
          <w:kern w:val="0"/>
          <w:highlight w:val="yellow"/>
          <w14:ligatures w14:val="none"/>
        </w:rPr>
        <w:t>Distributor Name</w:t>
      </w:r>
      <w:r w:rsidRPr="00324E91">
        <w:rPr>
          <w:rFonts w:ascii="Times New Roman" w:eastAsia="Calibri" w:hAnsi="Times New Roman" w:cs="Times New Roman"/>
          <w:kern w:val="0"/>
          <w14:ligatures w14:val="none"/>
        </w:rPr>
        <w:t>, you can access the full BitTitan portfolio—including MigrationWiz for mailbox, document, and collaboration migrations, and PowerSyncPro for directory synchronization, coexistence, and workstation migration. Together, these solutions help maintain continuity, streamline transitions, and reduce post-migration support overhead.</w:t>
      </w:r>
    </w:p>
    <w:p w14:paraId="1D3FD718"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352B68EB"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 xml:space="preserve">Working with </w:t>
      </w:r>
      <w:r w:rsidRPr="00324E91">
        <w:rPr>
          <w:rFonts w:ascii="Times New Roman" w:eastAsia="Calibri" w:hAnsi="Times New Roman" w:cs="Times New Roman"/>
          <w:kern w:val="0"/>
          <w:highlight w:val="yellow"/>
          <w14:ligatures w14:val="none"/>
        </w:rPr>
        <w:t>Distributor Name</w:t>
      </w:r>
      <w:r w:rsidRPr="00324E91">
        <w:rPr>
          <w:rFonts w:ascii="Times New Roman" w:eastAsia="Calibri" w:hAnsi="Times New Roman" w:cs="Times New Roman"/>
          <w:kern w:val="0"/>
          <w14:ligatures w14:val="none"/>
        </w:rPr>
        <w:t xml:space="preserve"> also means access to expert guidance, simplified procurement, bundled pricing opportunities, free Proof of Concept licensing, and distributor-backed support throughout your project.</w:t>
      </w:r>
    </w:p>
    <w:p w14:paraId="5D64D7DC"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00BA009F"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 xml:space="preserve">If you're evaluating an upcoming migration, let's discuss the right BitTitan solutions for your environment. </w:t>
      </w:r>
      <w:r w:rsidRPr="00324E91">
        <w:rPr>
          <w:rFonts w:ascii="Times New Roman" w:eastAsia="Calibri" w:hAnsi="Times New Roman" w:cs="Times New Roman"/>
          <w:kern w:val="0"/>
          <w:highlight w:val="yellow"/>
          <w14:ligatures w14:val="none"/>
        </w:rPr>
        <w:t>[Insert online calendar link here]</w:t>
      </w:r>
    </w:p>
    <w:p w14:paraId="7AB6843D"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46FC0602"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Best regards,</w:t>
      </w:r>
    </w:p>
    <w:p w14:paraId="4D7F44AE" w14:textId="77777777" w:rsidR="00324E91" w:rsidRPr="00324E91" w:rsidRDefault="00324E91" w:rsidP="00324E91">
      <w:pPr>
        <w:spacing w:after="0" w:line="240" w:lineRule="auto"/>
        <w:rPr>
          <w:rFonts w:ascii="Times New Roman" w:eastAsia="Calibri" w:hAnsi="Times New Roman" w:cs="Times New Roman"/>
          <w:kern w:val="0"/>
          <w:highlight w:val="yellow"/>
          <w14:ligatures w14:val="none"/>
        </w:rPr>
      </w:pPr>
      <w:r w:rsidRPr="00324E91">
        <w:rPr>
          <w:rFonts w:ascii="Times New Roman" w:eastAsia="Calibri" w:hAnsi="Times New Roman" w:cs="Times New Roman"/>
          <w:kern w:val="0"/>
          <w:highlight w:val="yellow"/>
          <w14:ligatures w14:val="none"/>
        </w:rPr>
        <w:t>[Your Name]</w:t>
      </w:r>
    </w:p>
    <w:p w14:paraId="267AABC4"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highlight w:val="yellow"/>
          <w14:ligatures w14:val="none"/>
        </w:rPr>
        <w:t xml:space="preserve">Distributor Name </w:t>
      </w:r>
      <w:r w:rsidRPr="00324E91">
        <w:rPr>
          <w:rFonts w:ascii="Times New Roman" w:eastAsia="Calibri" w:hAnsi="Times New Roman" w:cs="Times New Roman"/>
          <w:kern w:val="0"/>
          <w14:ligatures w14:val="none"/>
        </w:rPr>
        <w:t>| BitTitan Strategic Partner</w:t>
      </w:r>
    </w:p>
    <w:p w14:paraId="4B1C4EE7" w14:textId="77777777" w:rsidR="00324E91" w:rsidRPr="00324E91" w:rsidRDefault="00324E91" w:rsidP="00324E91">
      <w:pPr>
        <w:spacing w:after="0" w:line="240" w:lineRule="auto"/>
        <w:rPr>
          <w:rFonts w:ascii="Times New Roman" w:eastAsia="Calibri" w:hAnsi="Times New Roman" w:cs="Times New Roman"/>
          <w:kern w:val="0"/>
          <w:highlight w:val="yellow"/>
          <w14:ligatures w14:val="none"/>
        </w:rPr>
      </w:pPr>
      <w:r w:rsidRPr="00324E91">
        <w:rPr>
          <w:rFonts w:ascii="Times New Roman" w:eastAsia="Calibri" w:hAnsi="Times New Roman" w:cs="Times New Roman"/>
          <w:kern w:val="0"/>
          <w:highlight w:val="yellow"/>
          <w14:ligatures w14:val="none"/>
        </w:rPr>
        <w:t>[Email] | [Phone]</w:t>
      </w:r>
    </w:p>
    <w:p w14:paraId="180BBF73"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15BC55DA" w14:textId="77777777" w:rsidR="00324E91" w:rsidRPr="00324E91" w:rsidRDefault="00324E91" w:rsidP="00324E91">
      <w:pPr>
        <w:spacing w:before="320" w:line="240" w:lineRule="auto"/>
        <w:outlineLvl w:val="1"/>
        <w:rPr>
          <w:rFonts w:ascii="Times New Roman" w:eastAsia="Calibri" w:hAnsi="Times New Roman" w:cs="Times New Roman"/>
          <w:b/>
          <w:bCs/>
          <w:color w:val="0070C0"/>
          <w:kern w:val="0"/>
          <w:sz w:val="28"/>
          <w:szCs w:val="28"/>
          <w14:ligatures w14:val="none"/>
        </w:rPr>
      </w:pPr>
      <w:r w:rsidRPr="00324E91">
        <w:rPr>
          <w:rFonts w:ascii="Times New Roman" w:eastAsia="Calibri" w:hAnsi="Times New Roman" w:cs="Times New Roman"/>
          <w:b/>
          <w:bCs/>
          <w:color w:val="0070C0"/>
          <w:kern w:val="0"/>
          <w:sz w:val="28"/>
          <w:szCs w:val="28"/>
          <w14:ligatures w14:val="none"/>
        </w:rPr>
        <w:t>Email 2: Pain Point Focus + Offering</w:t>
      </w:r>
    </w:p>
    <w:p w14:paraId="75365313"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 xml:space="preserve">Subject: Reduce migration complexity with BitTitan + </w:t>
      </w:r>
      <w:r w:rsidRPr="00324E91">
        <w:rPr>
          <w:rFonts w:ascii="Times New Roman" w:eastAsia="Calibri" w:hAnsi="Times New Roman" w:cs="Times New Roman"/>
          <w:kern w:val="0"/>
          <w:highlight w:val="yellow"/>
          <w14:ligatures w14:val="none"/>
        </w:rPr>
        <w:t>Distributor Name</w:t>
      </w:r>
    </w:p>
    <w:p w14:paraId="63698260" w14:textId="77777777" w:rsidR="00324E91" w:rsidRDefault="00324E91" w:rsidP="00324E91">
      <w:pPr>
        <w:spacing w:after="0" w:line="240" w:lineRule="auto"/>
        <w:rPr>
          <w:rFonts w:ascii="Times New Roman" w:eastAsia="Calibri" w:hAnsi="Times New Roman" w:cs="Times New Roman"/>
          <w:kern w:val="0"/>
          <w14:ligatures w14:val="none"/>
        </w:rPr>
      </w:pPr>
    </w:p>
    <w:p w14:paraId="401DF9A9" w14:textId="39D960F6"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 xml:space="preserve">Preheader: Simplify identity, data, and device migrations with </w:t>
      </w:r>
      <w:r w:rsidRPr="00324E91">
        <w:rPr>
          <w:rFonts w:ascii="Times New Roman" w:eastAsia="Calibri" w:hAnsi="Times New Roman" w:cs="Times New Roman"/>
          <w:kern w:val="0"/>
          <w:highlight w:val="yellow"/>
          <w14:ligatures w14:val="none"/>
        </w:rPr>
        <w:t>Distributor Name’s</w:t>
      </w:r>
      <w:r w:rsidRPr="00324E91">
        <w:rPr>
          <w:rFonts w:ascii="Times New Roman" w:eastAsia="Calibri" w:hAnsi="Times New Roman" w:cs="Times New Roman"/>
          <w:kern w:val="0"/>
          <w14:ligatures w14:val="none"/>
        </w:rPr>
        <w:t xml:space="preserve"> support</w:t>
      </w:r>
    </w:p>
    <w:p w14:paraId="58FFA8AD"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62F6DE58"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 xml:space="preserve">Hi </w:t>
      </w:r>
      <w:r w:rsidRPr="00324E91">
        <w:rPr>
          <w:rFonts w:ascii="Times New Roman" w:eastAsia="Calibri" w:hAnsi="Times New Roman" w:cs="Times New Roman"/>
          <w:kern w:val="0"/>
          <w:highlight w:val="yellow"/>
          <w14:ligatures w14:val="none"/>
        </w:rPr>
        <w:t>[First Name],</w:t>
      </w:r>
    </w:p>
    <w:p w14:paraId="33BCCC95"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6D013835"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The BitTitan and PowerSyncPro stack delivers a complete toolkit for migrating identities, workstations, workloads, and directory services across complex environments. MigrationWiz leads the industry for mail, document, and collaboration migrations, while PowerSyncPro extends capabilities to Active Directory, Entra ID, Windows devices, and user profiles.</w:t>
      </w:r>
    </w:p>
    <w:p w14:paraId="62D63F6A"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504BB094"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What's possible with the full stack:</w:t>
      </w:r>
    </w:p>
    <w:p w14:paraId="02C20D43" w14:textId="77777777" w:rsidR="00324E91" w:rsidRPr="00324E91" w:rsidRDefault="00324E91" w:rsidP="00324E91">
      <w:pPr>
        <w:numPr>
          <w:ilvl w:val="0"/>
          <w:numId w:val="1"/>
        </w:num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lastRenderedPageBreak/>
        <w:t>Mailbox, Document &amp; Collaboration Migrations – Migrate Exchange, Microsoft 365, Google Workspace, OneDrive, SharePoint, Microsoft Teams, Public Folders, and archives with MigrationWiz</w:t>
      </w:r>
    </w:p>
    <w:p w14:paraId="6983819A" w14:textId="77777777" w:rsidR="00324E91" w:rsidRPr="00324E91" w:rsidRDefault="00324E91" w:rsidP="00324E91">
      <w:pPr>
        <w:numPr>
          <w:ilvl w:val="0"/>
          <w:numId w:val="1"/>
        </w:num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Directory Sync Across Environments – Sync users, groups, contacts, and password states across AD, Entra ID, and Google Workspace</w:t>
      </w:r>
    </w:p>
    <w:p w14:paraId="750FEEF9" w14:textId="77777777" w:rsidR="00324E91" w:rsidRPr="00324E91" w:rsidRDefault="00324E91" w:rsidP="00324E91">
      <w:pPr>
        <w:numPr>
          <w:ilvl w:val="0"/>
          <w:numId w:val="1"/>
        </w:num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Workstation Migration Agent – Move Windows devices while retaining profile-level settings and configurations</w:t>
      </w:r>
    </w:p>
    <w:p w14:paraId="7F4FCB3A" w14:textId="77777777" w:rsidR="00324E91" w:rsidRPr="00324E91" w:rsidRDefault="00324E91" w:rsidP="00324E91">
      <w:pPr>
        <w:numPr>
          <w:ilvl w:val="0"/>
          <w:numId w:val="1"/>
        </w:num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SID History Preservation – Maintain user access and resource permissions post-migration</w:t>
      </w:r>
    </w:p>
    <w:p w14:paraId="33346B2E" w14:textId="77777777" w:rsidR="00324E91" w:rsidRPr="00324E91" w:rsidRDefault="00324E91" w:rsidP="00324E91">
      <w:pPr>
        <w:numPr>
          <w:ilvl w:val="0"/>
          <w:numId w:val="1"/>
        </w:num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Computer &amp; Printer Object Migration – Carry key infrastructure objects into the destination directory</w:t>
      </w:r>
    </w:p>
    <w:p w14:paraId="7D0087F8" w14:textId="77777777" w:rsidR="00324E91" w:rsidRPr="00324E91" w:rsidRDefault="00324E91" w:rsidP="00324E91">
      <w:pPr>
        <w:numPr>
          <w:ilvl w:val="0"/>
          <w:numId w:val="1"/>
        </w:num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Random Password Generation &amp; Flexible User States – Automate secure credentials and support staged rollouts</w:t>
      </w:r>
    </w:p>
    <w:p w14:paraId="186D2125"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2D9D3939"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 xml:space="preserve">Through </w:t>
      </w:r>
      <w:r w:rsidRPr="00324E91">
        <w:rPr>
          <w:rFonts w:ascii="Times New Roman" w:eastAsia="Calibri" w:hAnsi="Times New Roman" w:cs="Times New Roman"/>
          <w:kern w:val="0"/>
          <w:highlight w:val="yellow"/>
          <w14:ligatures w14:val="none"/>
        </w:rPr>
        <w:t>Distributor Name</w:t>
      </w:r>
      <w:r w:rsidRPr="00324E91">
        <w:rPr>
          <w:rFonts w:ascii="Times New Roman" w:eastAsia="Calibri" w:hAnsi="Times New Roman" w:cs="Times New Roman"/>
          <w:kern w:val="0"/>
          <w14:ligatures w14:val="none"/>
        </w:rPr>
        <w:t>, organizations also gain access to free Proof of Concept licenses, live demos, bundled pricing, and distributor-backed support to reduce risk and shorten project timelines.</w:t>
      </w:r>
    </w:p>
    <w:p w14:paraId="03A8FCB4"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04F33353"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 xml:space="preserve">If you're planning a migration, let's discuss the right BitTitan solution for your environment and how to purchase through </w:t>
      </w:r>
      <w:r w:rsidRPr="00324E91">
        <w:rPr>
          <w:rFonts w:ascii="Times New Roman" w:eastAsia="Calibri" w:hAnsi="Times New Roman" w:cs="Times New Roman"/>
          <w:kern w:val="0"/>
          <w:highlight w:val="yellow"/>
          <w14:ligatures w14:val="none"/>
        </w:rPr>
        <w:t>Distributor Name. [Insert online calendar link here]</w:t>
      </w:r>
    </w:p>
    <w:p w14:paraId="0104B7E5"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2D0F7D45"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Best,</w:t>
      </w:r>
    </w:p>
    <w:p w14:paraId="464598EF" w14:textId="77777777" w:rsidR="00324E91" w:rsidRPr="00324E91" w:rsidRDefault="00324E91" w:rsidP="00324E91">
      <w:pPr>
        <w:spacing w:after="0" w:line="240" w:lineRule="auto"/>
        <w:rPr>
          <w:rFonts w:ascii="Times New Roman" w:eastAsia="Calibri" w:hAnsi="Times New Roman" w:cs="Times New Roman"/>
          <w:kern w:val="0"/>
          <w:highlight w:val="yellow"/>
          <w14:ligatures w14:val="none"/>
        </w:rPr>
      </w:pPr>
      <w:r w:rsidRPr="00324E91">
        <w:rPr>
          <w:rFonts w:ascii="Times New Roman" w:eastAsia="Calibri" w:hAnsi="Times New Roman" w:cs="Times New Roman"/>
          <w:kern w:val="0"/>
          <w:highlight w:val="yellow"/>
          <w14:ligatures w14:val="none"/>
        </w:rPr>
        <w:t>[Your Name]</w:t>
      </w:r>
    </w:p>
    <w:p w14:paraId="7708D822"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highlight w:val="yellow"/>
          <w14:ligatures w14:val="none"/>
        </w:rPr>
        <w:t xml:space="preserve">Distributor Name </w:t>
      </w:r>
      <w:r w:rsidRPr="00324E91">
        <w:rPr>
          <w:rFonts w:ascii="Times New Roman" w:eastAsia="Calibri" w:hAnsi="Times New Roman" w:cs="Times New Roman"/>
          <w:kern w:val="0"/>
          <w14:ligatures w14:val="none"/>
        </w:rPr>
        <w:t>| BitTitan Strategic Partner</w:t>
      </w:r>
    </w:p>
    <w:p w14:paraId="295887A4" w14:textId="77777777" w:rsidR="00324E91" w:rsidRPr="00324E91" w:rsidRDefault="00324E91" w:rsidP="00324E91">
      <w:pPr>
        <w:spacing w:after="0" w:line="240" w:lineRule="auto"/>
        <w:rPr>
          <w:rFonts w:ascii="Times New Roman" w:eastAsia="Calibri" w:hAnsi="Times New Roman" w:cs="Times New Roman"/>
          <w:kern w:val="0"/>
          <w:highlight w:val="yellow"/>
          <w14:ligatures w14:val="none"/>
        </w:rPr>
      </w:pPr>
      <w:r w:rsidRPr="00324E91">
        <w:rPr>
          <w:rFonts w:ascii="Times New Roman" w:eastAsia="Calibri" w:hAnsi="Times New Roman" w:cs="Times New Roman"/>
          <w:kern w:val="0"/>
          <w:highlight w:val="yellow"/>
          <w14:ligatures w14:val="none"/>
        </w:rPr>
        <w:t>[Email] | [Phone]</w:t>
      </w:r>
    </w:p>
    <w:p w14:paraId="445858A6"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0C4DA961" w14:textId="77777777" w:rsidR="00324E91" w:rsidRPr="00324E91" w:rsidRDefault="00324E91" w:rsidP="00324E91">
      <w:pPr>
        <w:spacing w:before="320" w:line="240" w:lineRule="auto"/>
        <w:outlineLvl w:val="1"/>
        <w:rPr>
          <w:rFonts w:ascii="Times New Roman" w:eastAsia="Calibri" w:hAnsi="Times New Roman" w:cs="Times New Roman"/>
          <w:b/>
          <w:bCs/>
          <w:color w:val="0070C0"/>
          <w:kern w:val="0"/>
          <w:sz w:val="28"/>
          <w:szCs w:val="28"/>
          <w14:ligatures w14:val="none"/>
        </w:rPr>
      </w:pPr>
      <w:r w:rsidRPr="00324E91">
        <w:rPr>
          <w:rFonts w:ascii="Times New Roman" w:eastAsia="Calibri" w:hAnsi="Times New Roman" w:cs="Times New Roman"/>
          <w:b/>
          <w:bCs/>
          <w:color w:val="0070C0"/>
          <w:kern w:val="0"/>
          <w:sz w:val="28"/>
          <w:szCs w:val="28"/>
          <w14:ligatures w14:val="none"/>
        </w:rPr>
        <w:t>Email 3: Urgency + Call to Action</w:t>
      </w:r>
    </w:p>
    <w:p w14:paraId="1A67B63F"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 xml:space="preserve">Subject: Planning a migration project? </w:t>
      </w:r>
      <w:r w:rsidRPr="00324E91">
        <w:rPr>
          <w:rFonts w:ascii="Times New Roman" w:eastAsia="Calibri" w:hAnsi="Times New Roman" w:cs="Times New Roman"/>
          <w:kern w:val="0"/>
          <w:highlight w:val="yellow"/>
          <w14:ligatures w14:val="none"/>
        </w:rPr>
        <w:t>Distributor Name</w:t>
      </w:r>
      <w:r w:rsidRPr="00324E91">
        <w:rPr>
          <w:rFonts w:ascii="Times New Roman" w:eastAsia="Calibri" w:hAnsi="Times New Roman" w:cs="Times New Roman"/>
          <w:kern w:val="0"/>
          <w14:ligatures w14:val="none"/>
        </w:rPr>
        <w:t xml:space="preserve"> can help</w:t>
      </w:r>
    </w:p>
    <w:p w14:paraId="717268E1" w14:textId="77777777" w:rsidR="00324E91" w:rsidRDefault="00324E91" w:rsidP="00324E91">
      <w:pPr>
        <w:spacing w:after="0" w:line="240" w:lineRule="auto"/>
        <w:rPr>
          <w:rFonts w:ascii="Times New Roman" w:eastAsia="Calibri" w:hAnsi="Times New Roman" w:cs="Times New Roman"/>
          <w:kern w:val="0"/>
          <w14:ligatures w14:val="none"/>
        </w:rPr>
      </w:pPr>
    </w:p>
    <w:p w14:paraId="17C757B8" w14:textId="61BB81E0"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Preheader: Get the right BitTitan solutions, pricing, and support for your next migration</w:t>
      </w:r>
    </w:p>
    <w:p w14:paraId="557CF699"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360D33BC"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 xml:space="preserve">Hi </w:t>
      </w:r>
      <w:r w:rsidRPr="00324E91">
        <w:rPr>
          <w:rFonts w:ascii="Times New Roman" w:eastAsia="Calibri" w:hAnsi="Times New Roman" w:cs="Times New Roman"/>
          <w:kern w:val="0"/>
          <w:highlight w:val="yellow"/>
          <w14:ligatures w14:val="none"/>
        </w:rPr>
        <w:t>[First Name],</w:t>
      </w:r>
    </w:p>
    <w:p w14:paraId="33867935"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48E4ABCA"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 xml:space="preserve">If your organization is planning a Microsoft 365 modernization or tenant migration, now is the time to establish the right strategy and tools. Through </w:t>
      </w:r>
      <w:r w:rsidRPr="00324E91">
        <w:rPr>
          <w:rFonts w:ascii="Times New Roman" w:eastAsia="Calibri" w:hAnsi="Times New Roman" w:cs="Times New Roman"/>
          <w:kern w:val="0"/>
          <w:highlight w:val="yellow"/>
          <w14:ligatures w14:val="none"/>
        </w:rPr>
        <w:t>Distributor Name</w:t>
      </w:r>
      <w:r w:rsidRPr="00324E91">
        <w:rPr>
          <w:rFonts w:ascii="Times New Roman" w:eastAsia="Calibri" w:hAnsi="Times New Roman" w:cs="Times New Roman"/>
          <w:kern w:val="0"/>
          <w14:ligatures w14:val="none"/>
        </w:rPr>
        <w:t>, you can access BitTitan's full migration portfolio to move faster, reduce disruption, and maintain continuity for end users.</w:t>
      </w:r>
    </w:p>
    <w:p w14:paraId="079F2D71"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009EFF5A"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MigrationWiz handles mailboxes, documents, Teams, and Active Directory workloads, while PowerSyncPro extends coverage to directory synchronization, coexistence, device migration, and profile preservation. Together, they provide a more complete migration experience that reduces operational overhead and minimizes post-migration support needs.</w:t>
      </w:r>
    </w:p>
    <w:p w14:paraId="6EB6D51E"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771ACD4B"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 xml:space="preserve">Purchasing through </w:t>
      </w:r>
      <w:r w:rsidRPr="00324E91">
        <w:rPr>
          <w:rFonts w:ascii="Times New Roman" w:eastAsia="Calibri" w:hAnsi="Times New Roman" w:cs="Times New Roman"/>
          <w:kern w:val="0"/>
          <w:highlight w:val="yellow"/>
          <w14:ligatures w14:val="none"/>
        </w:rPr>
        <w:t>Distributor Name</w:t>
      </w:r>
      <w:r w:rsidRPr="00324E91">
        <w:rPr>
          <w:rFonts w:ascii="Times New Roman" w:eastAsia="Calibri" w:hAnsi="Times New Roman" w:cs="Times New Roman"/>
          <w:kern w:val="0"/>
          <w14:ligatures w14:val="none"/>
        </w:rPr>
        <w:t xml:space="preserve"> adds expert guidance, bundled pricing, free Proof of Concept licensing, and distributor-backed support—helping projects move from planning to deployment more efficiently.</w:t>
      </w:r>
    </w:p>
    <w:p w14:paraId="5A42A31E"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49788CE4"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 xml:space="preserve">Let's discuss which migration solutions best fit your environment and how </w:t>
      </w:r>
      <w:r w:rsidRPr="00324E91">
        <w:rPr>
          <w:rFonts w:ascii="Times New Roman" w:eastAsia="Calibri" w:hAnsi="Times New Roman" w:cs="Times New Roman"/>
          <w:kern w:val="0"/>
          <w:highlight w:val="yellow"/>
          <w14:ligatures w14:val="none"/>
        </w:rPr>
        <w:t xml:space="preserve">Distributor Name </w:t>
      </w:r>
      <w:r w:rsidRPr="00324E91">
        <w:rPr>
          <w:rFonts w:ascii="Times New Roman" w:eastAsia="Calibri" w:hAnsi="Times New Roman" w:cs="Times New Roman"/>
          <w:kern w:val="0"/>
          <w14:ligatures w14:val="none"/>
        </w:rPr>
        <w:t xml:space="preserve">and BitTitan can help. </w:t>
      </w:r>
      <w:r w:rsidRPr="00324E91">
        <w:rPr>
          <w:rFonts w:ascii="Times New Roman" w:eastAsia="Calibri" w:hAnsi="Times New Roman" w:cs="Times New Roman"/>
          <w:kern w:val="0"/>
          <w:highlight w:val="yellow"/>
          <w14:ligatures w14:val="none"/>
        </w:rPr>
        <w:t>[Insert online calendar link here]</w:t>
      </w:r>
    </w:p>
    <w:p w14:paraId="30C1DC3F"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182B396D"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14:ligatures w14:val="none"/>
        </w:rPr>
        <w:t>Best regards,</w:t>
      </w:r>
    </w:p>
    <w:p w14:paraId="4D46CA96" w14:textId="77777777" w:rsidR="00324E91" w:rsidRPr="00324E91" w:rsidRDefault="00324E91" w:rsidP="00324E91">
      <w:pPr>
        <w:spacing w:after="0" w:line="240" w:lineRule="auto"/>
        <w:rPr>
          <w:rFonts w:ascii="Times New Roman" w:eastAsia="Calibri" w:hAnsi="Times New Roman" w:cs="Times New Roman"/>
          <w:kern w:val="0"/>
          <w:highlight w:val="yellow"/>
          <w14:ligatures w14:val="none"/>
        </w:rPr>
      </w:pPr>
      <w:r w:rsidRPr="00324E91">
        <w:rPr>
          <w:rFonts w:ascii="Times New Roman" w:eastAsia="Calibri" w:hAnsi="Times New Roman" w:cs="Times New Roman"/>
          <w:kern w:val="0"/>
          <w:highlight w:val="yellow"/>
          <w14:ligatures w14:val="none"/>
        </w:rPr>
        <w:t>[Your Name]</w:t>
      </w:r>
    </w:p>
    <w:p w14:paraId="2FD6BAFA" w14:textId="77777777" w:rsidR="00324E91" w:rsidRPr="00324E91" w:rsidRDefault="00324E91" w:rsidP="00324E91">
      <w:pPr>
        <w:spacing w:after="0" w:line="240" w:lineRule="auto"/>
        <w:rPr>
          <w:rFonts w:ascii="Times New Roman" w:eastAsia="Calibri" w:hAnsi="Times New Roman" w:cs="Times New Roman"/>
          <w:kern w:val="0"/>
          <w14:ligatures w14:val="none"/>
        </w:rPr>
      </w:pPr>
      <w:r w:rsidRPr="00324E91">
        <w:rPr>
          <w:rFonts w:ascii="Times New Roman" w:eastAsia="Calibri" w:hAnsi="Times New Roman" w:cs="Times New Roman"/>
          <w:kern w:val="0"/>
          <w:highlight w:val="yellow"/>
          <w14:ligatures w14:val="none"/>
        </w:rPr>
        <w:t xml:space="preserve">Distributor Name </w:t>
      </w:r>
      <w:r w:rsidRPr="00324E91">
        <w:rPr>
          <w:rFonts w:ascii="Times New Roman" w:eastAsia="Calibri" w:hAnsi="Times New Roman" w:cs="Times New Roman"/>
          <w:kern w:val="0"/>
          <w14:ligatures w14:val="none"/>
        </w:rPr>
        <w:t>| BitTitan Strategic Partner</w:t>
      </w:r>
    </w:p>
    <w:p w14:paraId="5BCFE488" w14:textId="77777777" w:rsidR="00324E91" w:rsidRPr="00324E91" w:rsidRDefault="00324E91" w:rsidP="00324E91">
      <w:pPr>
        <w:spacing w:after="0" w:line="240" w:lineRule="auto"/>
        <w:rPr>
          <w:rFonts w:ascii="Times New Roman" w:eastAsia="Calibri" w:hAnsi="Times New Roman" w:cs="Times New Roman"/>
          <w:kern w:val="0"/>
          <w:highlight w:val="yellow"/>
          <w14:ligatures w14:val="none"/>
        </w:rPr>
      </w:pPr>
      <w:r w:rsidRPr="00324E91">
        <w:rPr>
          <w:rFonts w:ascii="Times New Roman" w:eastAsia="Calibri" w:hAnsi="Times New Roman" w:cs="Times New Roman"/>
          <w:kern w:val="0"/>
          <w:highlight w:val="yellow"/>
          <w14:ligatures w14:val="none"/>
        </w:rPr>
        <w:t>[Email] | [Phone]</w:t>
      </w:r>
    </w:p>
    <w:p w14:paraId="517F1BD5" w14:textId="77777777" w:rsidR="00324E91" w:rsidRPr="00324E91" w:rsidRDefault="00324E91" w:rsidP="00324E91">
      <w:pPr>
        <w:spacing w:after="0" w:line="240" w:lineRule="auto"/>
        <w:rPr>
          <w:rFonts w:ascii="Times New Roman" w:eastAsia="Calibri" w:hAnsi="Times New Roman" w:cs="Times New Roman"/>
          <w:kern w:val="0"/>
          <w14:ligatures w14:val="none"/>
        </w:rPr>
      </w:pPr>
    </w:p>
    <w:p w14:paraId="5010F152" w14:textId="77777777" w:rsidR="004942B0" w:rsidRDefault="004942B0"/>
    <w:sectPr w:rsidR="004942B0" w:rsidSect="00324E91">
      <w:pgSz w:w="12240" w:h="15840"/>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4E219AC"/>
    <w:multiLevelType w:val="hybridMultilevel"/>
    <w:tmpl w:val="13F4C0A2"/>
    <w:lvl w:ilvl="0" w:tplc="B2A4D43C">
      <w:start w:val="1"/>
      <w:numFmt w:val="bullet"/>
      <w:lvlText w:val="•"/>
      <w:lvlJc w:val="left"/>
      <w:pPr>
        <w:ind w:left="720" w:hanging="360"/>
      </w:pPr>
    </w:lvl>
    <w:lvl w:ilvl="1" w:tplc="A502C6D8">
      <w:numFmt w:val="decimal"/>
      <w:lvlText w:val=""/>
      <w:lvlJc w:val="left"/>
    </w:lvl>
    <w:lvl w:ilvl="2" w:tplc="FED27250">
      <w:numFmt w:val="decimal"/>
      <w:lvlText w:val=""/>
      <w:lvlJc w:val="left"/>
    </w:lvl>
    <w:lvl w:ilvl="3" w:tplc="0A88647E">
      <w:numFmt w:val="decimal"/>
      <w:lvlText w:val=""/>
      <w:lvlJc w:val="left"/>
    </w:lvl>
    <w:lvl w:ilvl="4" w:tplc="B3C8B7B6">
      <w:numFmt w:val="decimal"/>
      <w:lvlText w:val=""/>
      <w:lvlJc w:val="left"/>
    </w:lvl>
    <w:lvl w:ilvl="5" w:tplc="3A9E303A">
      <w:numFmt w:val="decimal"/>
      <w:lvlText w:val=""/>
      <w:lvlJc w:val="left"/>
    </w:lvl>
    <w:lvl w:ilvl="6" w:tplc="ADDE9EFC">
      <w:numFmt w:val="decimal"/>
      <w:lvlText w:val=""/>
      <w:lvlJc w:val="left"/>
    </w:lvl>
    <w:lvl w:ilvl="7" w:tplc="C366C23E">
      <w:numFmt w:val="decimal"/>
      <w:lvlText w:val=""/>
      <w:lvlJc w:val="left"/>
    </w:lvl>
    <w:lvl w:ilvl="8" w:tplc="54A0DFCC">
      <w:numFmt w:val="decimal"/>
      <w:lvlText w:val=""/>
      <w:lvlJc w:val="left"/>
    </w:lvl>
  </w:abstractNum>
  <w:num w:numId="1" w16cid:durableId="593366954">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4E91"/>
    <w:rsid w:val="001C44C6"/>
    <w:rsid w:val="00324E91"/>
    <w:rsid w:val="004942B0"/>
    <w:rsid w:val="008A03C2"/>
    <w:rsid w:val="008A3EAE"/>
    <w:rsid w:val="00C22849"/>
    <w:rsid w:val="00C3196A"/>
    <w:rsid w:val="00D76AE4"/>
    <w:rsid w:val="00EE4138"/>
    <w:rsid w:val="00FE60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2FEE1A8"/>
  <w15:chartTrackingRefBased/>
  <w15:docId w15:val="{C3737AB2-F671-3C48-ACCA-F788EA7B1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24E9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24E9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24E9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24E9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24E9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24E9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24E9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24E9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24E9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4E9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24E9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24E9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24E9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24E9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24E9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24E9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24E9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24E91"/>
    <w:rPr>
      <w:rFonts w:eastAsiaTheme="majorEastAsia" w:cstheme="majorBidi"/>
      <w:color w:val="272727" w:themeColor="text1" w:themeTint="D8"/>
    </w:rPr>
  </w:style>
  <w:style w:type="paragraph" w:styleId="Title">
    <w:name w:val="Title"/>
    <w:basedOn w:val="Normal"/>
    <w:next w:val="Normal"/>
    <w:link w:val="TitleChar"/>
    <w:uiPriority w:val="10"/>
    <w:qFormat/>
    <w:rsid w:val="00324E9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24E9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24E9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24E9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24E91"/>
    <w:pPr>
      <w:spacing w:before="160"/>
      <w:jc w:val="center"/>
    </w:pPr>
    <w:rPr>
      <w:i/>
      <w:iCs/>
      <w:color w:val="404040" w:themeColor="text1" w:themeTint="BF"/>
    </w:rPr>
  </w:style>
  <w:style w:type="character" w:customStyle="1" w:styleId="QuoteChar">
    <w:name w:val="Quote Char"/>
    <w:basedOn w:val="DefaultParagraphFont"/>
    <w:link w:val="Quote"/>
    <w:uiPriority w:val="29"/>
    <w:rsid w:val="00324E91"/>
    <w:rPr>
      <w:i/>
      <w:iCs/>
      <w:color w:val="404040" w:themeColor="text1" w:themeTint="BF"/>
    </w:rPr>
  </w:style>
  <w:style w:type="paragraph" w:styleId="ListParagraph">
    <w:name w:val="List Paragraph"/>
    <w:basedOn w:val="Normal"/>
    <w:uiPriority w:val="34"/>
    <w:qFormat/>
    <w:rsid w:val="00324E91"/>
    <w:pPr>
      <w:ind w:left="720"/>
      <w:contextualSpacing/>
    </w:pPr>
  </w:style>
  <w:style w:type="character" w:styleId="IntenseEmphasis">
    <w:name w:val="Intense Emphasis"/>
    <w:basedOn w:val="DefaultParagraphFont"/>
    <w:uiPriority w:val="21"/>
    <w:qFormat/>
    <w:rsid w:val="00324E91"/>
    <w:rPr>
      <w:i/>
      <w:iCs/>
      <w:color w:val="0F4761" w:themeColor="accent1" w:themeShade="BF"/>
    </w:rPr>
  </w:style>
  <w:style w:type="paragraph" w:styleId="IntenseQuote">
    <w:name w:val="Intense Quote"/>
    <w:basedOn w:val="Normal"/>
    <w:next w:val="Normal"/>
    <w:link w:val="IntenseQuoteChar"/>
    <w:uiPriority w:val="30"/>
    <w:qFormat/>
    <w:rsid w:val="00324E9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24E91"/>
    <w:rPr>
      <w:i/>
      <w:iCs/>
      <w:color w:val="0F4761" w:themeColor="accent1" w:themeShade="BF"/>
    </w:rPr>
  </w:style>
  <w:style w:type="character" w:styleId="IntenseReference">
    <w:name w:val="Intense Reference"/>
    <w:basedOn w:val="DefaultParagraphFont"/>
    <w:uiPriority w:val="32"/>
    <w:qFormat/>
    <w:rsid w:val="00324E91"/>
    <w:rPr>
      <w:b/>
      <w:bCs/>
      <w:smallCaps/>
      <w:color w:val="0F4761" w:themeColor="accent1" w:themeShade="BF"/>
      <w:spacing w:val="5"/>
    </w:rPr>
  </w:style>
  <w:style w:type="character" w:styleId="CommentReference">
    <w:name w:val="annotation reference"/>
    <w:basedOn w:val="DefaultParagraphFont"/>
    <w:uiPriority w:val="99"/>
    <w:semiHidden/>
    <w:unhideWhenUsed/>
    <w:rsid w:val="00324E91"/>
    <w:rPr>
      <w:sz w:val="16"/>
      <w:szCs w:val="16"/>
    </w:rPr>
  </w:style>
  <w:style w:type="paragraph" w:styleId="CommentText">
    <w:name w:val="annotation text"/>
    <w:basedOn w:val="Normal"/>
    <w:link w:val="CommentTextChar"/>
    <w:uiPriority w:val="99"/>
    <w:unhideWhenUsed/>
    <w:rsid w:val="00324E91"/>
    <w:pPr>
      <w:spacing w:after="0" w:line="240" w:lineRule="auto"/>
    </w:pPr>
    <w:rPr>
      <w:rFonts w:ascii="Calibri" w:eastAsia="Calibri" w:hAnsi="Calibri" w:cs="Calibri"/>
      <w:kern w:val="0"/>
      <w:sz w:val="20"/>
      <w:szCs w:val="20"/>
      <w14:ligatures w14:val="none"/>
    </w:rPr>
  </w:style>
  <w:style w:type="character" w:customStyle="1" w:styleId="CommentTextChar">
    <w:name w:val="Comment Text Char"/>
    <w:basedOn w:val="DefaultParagraphFont"/>
    <w:link w:val="CommentText"/>
    <w:uiPriority w:val="99"/>
    <w:rsid w:val="00324E91"/>
    <w:rPr>
      <w:rFonts w:ascii="Calibri" w:eastAsia="Calibri" w:hAnsi="Calibri" w:cs="Calibri"/>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636</Words>
  <Characters>3683</Characters>
  <Application>Microsoft Office Word</Application>
  <DocSecurity>0</DocSecurity>
  <Lines>99</Lines>
  <Paragraphs>68</Paragraphs>
  <ScaleCrop>false</ScaleCrop>
  <Company/>
  <LinksUpToDate>false</LinksUpToDate>
  <CharactersWithSpaces>4251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Uta Suglia</dc:creator>
  <cp:keywords/>
  <dc:description/>
  <cp:lastModifiedBy>Uta Suglia</cp:lastModifiedBy>
  <cp:revision>1</cp:revision>
  <dcterms:created xsi:type="dcterms:W3CDTF">2026-06-04T14:12:00Z</dcterms:created>
  <dcterms:modified xsi:type="dcterms:W3CDTF">2026-06-04T14:14:00Z</dcterms:modified>
</cp:coreProperties>
</file>